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</w:p>
    <w:p>
      <w:pPr>
        <w:spacing w:line="720" w:lineRule="atLeast"/>
        <w:jc w:val="center"/>
        <w:rPr>
          <w:b/>
          <w:color w:val="0070C0"/>
          <w:sz w:val="44"/>
          <w:szCs w:val="44"/>
        </w:rPr>
      </w:pPr>
      <w:bookmarkStart w:id="0" w:name="_Hlk133151421"/>
      <w:r>
        <w:rPr>
          <w:rFonts w:hint="eastAsia" w:ascii="宋体" w:hAnsi="宋体" w:eastAsia="宋体"/>
          <w:b/>
          <w:spacing w:val="4"/>
          <w:w w:val="94"/>
          <w:kern w:val="0"/>
          <w:sz w:val="44"/>
          <w:szCs w:val="44"/>
        </w:rPr>
        <w:t>第五届化工危险废物</w:t>
      </w:r>
      <w:r>
        <w:rPr>
          <w:rFonts w:hint="eastAsia" w:ascii="黑体" w:hAnsi="黑体" w:eastAsia="黑体"/>
          <w:b/>
          <w:color w:val="FF0000"/>
          <w:spacing w:val="4"/>
          <w:w w:val="94"/>
          <w:kern w:val="0"/>
          <w:sz w:val="44"/>
          <w:szCs w:val="44"/>
        </w:rPr>
        <w:t>源头减量和资源化利用</w:t>
      </w:r>
      <w:r>
        <w:rPr>
          <w:rFonts w:hint="eastAsia" w:ascii="宋体" w:hAnsi="宋体" w:eastAsia="宋体"/>
          <w:b/>
          <w:spacing w:val="4"/>
          <w:w w:val="94"/>
          <w:kern w:val="0"/>
          <w:sz w:val="44"/>
          <w:szCs w:val="44"/>
        </w:rPr>
        <w:t>研讨会</w:t>
      </w:r>
    </w:p>
    <w:bookmarkEnd w:id="0"/>
    <w:p>
      <w:pPr>
        <w:spacing w:line="720" w:lineRule="atLeast"/>
        <w:jc w:val="center"/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主题：新管理·新技术·新工艺·新装备</w:t>
      </w:r>
    </w:p>
    <w:p>
      <w:pPr>
        <w:pStyle w:val="13"/>
        <w:spacing w:line="500" w:lineRule="exact"/>
        <w:ind w:firstLine="0" w:firstLineChars="0"/>
        <w:rPr>
          <w:b/>
          <w:sz w:val="32"/>
          <w:szCs w:val="32"/>
        </w:rPr>
      </w:pPr>
    </w:p>
    <w:p>
      <w:pPr>
        <w:pStyle w:val="13"/>
        <w:spacing w:line="600" w:lineRule="exact"/>
        <w:ind w:firstLine="0" w:firstLineChars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一、论坛时间、地点</w:t>
      </w:r>
    </w:p>
    <w:p>
      <w:pPr>
        <w:spacing w:line="600" w:lineRule="exact"/>
        <w:ind w:firstLine="953" w:firstLineChars="2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26</w:t>
      </w:r>
      <w:r>
        <w:rPr>
          <w:rFonts w:hint="eastAsia" w:ascii="仿宋" w:hAnsi="仿宋" w:eastAsia="仿宋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日（</w:t>
      </w:r>
      <w:r>
        <w:rPr>
          <w:rFonts w:ascii="仿宋" w:hAnsi="仿宋" w:eastAsia="仿宋"/>
          <w:sz w:val="32"/>
          <w:szCs w:val="32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报到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600" w:lineRule="exact"/>
        <w:ind w:firstLine="953" w:firstLineChars="2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地点：江苏·无锡</w:t>
      </w:r>
    </w:p>
    <w:p>
      <w:pPr>
        <w:pStyle w:val="13"/>
        <w:spacing w:line="600" w:lineRule="exact"/>
        <w:ind w:firstLine="0" w:firstLineChars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二、组织结构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指导单位：</w:t>
      </w:r>
      <w:r>
        <w:rPr>
          <w:rFonts w:hint="eastAsia" w:ascii="仿宋" w:hAnsi="仿宋" w:eastAsia="仿宋"/>
          <w:sz w:val="32"/>
          <w:szCs w:val="32"/>
        </w:rPr>
        <w:t>中国工业环保促进会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主办单位：</w:t>
      </w:r>
      <w:r>
        <w:rPr>
          <w:rFonts w:hint="eastAsia" w:ascii="仿宋" w:hAnsi="仿宋" w:eastAsia="仿宋"/>
          <w:sz w:val="32"/>
          <w:szCs w:val="32"/>
        </w:rPr>
        <w:t>中国工业环保促进会化工委员会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承办单位：</w:t>
      </w:r>
      <w:r>
        <w:rPr>
          <w:rFonts w:hint="eastAsia" w:ascii="仿宋" w:hAnsi="仿宋" w:eastAsia="仿宋"/>
          <w:sz w:val="32"/>
          <w:szCs w:val="32"/>
        </w:rPr>
        <w:t>北京中吉节能环保技术研究中心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支持单位</w:t>
      </w:r>
      <w:r>
        <w:rPr>
          <w:rFonts w:hint="eastAsia" w:ascii="仿宋" w:hAnsi="仿宋" w:eastAsia="仿宋"/>
          <w:sz w:val="32"/>
          <w:szCs w:val="32"/>
        </w:rPr>
        <w:t>：中国环境科学研究院、生态环境部环境规划院、生态环境部固体废物与化学品管理技术中心、沈阳环境科学研究院、江苏金牛环保工程设备有限公司、江苏蓝必盛化工环保股份有限公司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媒体支持：</w:t>
      </w:r>
      <w:r>
        <w:rPr>
          <w:rFonts w:hint="eastAsia" w:ascii="仿宋" w:hAnsi="仿宋" w:eastAsia="仿宋"/>
          <w:sz w:val="32"/>
          <w:szCs w:val="32"/>
        </w:rPr>
        <w:t>中国化工报、《环境保护科学》、节能环保研究中心、谷腾环保网、全球化工GMT、北极星环保网、环保人才网、马后炮化工论坛 、中国环保在线、专用化学品研究中心等</w:t>
      </w:r>
    </w:p>
    <w:p>
      <w:pPr>
        <w:pStyle w:val="13"/>
        <w:spacing w:line="600" w:lineRule="exact"/>
        <w:ind w:firstLine="0" w:firstLineChars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三、</w:t>
      </w:r>
      <w:r>
        <w:rPr>
          <w:rFonts w:ascii="黑体" w:hAnsi="黑体" w:eastAsia="黑体"/>
          <w:b/>
          <w:sz w:val="36"/>
          <w:szCs w:val="36"/>
        </w:rPr>
        <w:t>参会人员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有关部委、国内相关科研机构、院所专家领导、各省市县环保局、固废中心领导，石油和化工行业企业、精细化工、煤化工、冶金、焦化、橡胶、农药、医药化工、树脂、涂料、氯碱企业、危废鉴别、危废处理处置单位、检测单位、环保科技企业等相关领导和技术研发及环保管理人员。</w:t>
      </w:r>
    </w:p>
    <w:p>
      <w:pPr>
        <w:pStyle w:val="13"/>
        <w:spacing w:line="600" w:lineRule="exact"/>
        <w:ind w:firstLine="0" w:firstLineChars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四、主题报告</w:t>
      </w:r>
    </w:p>
    <w:p>
      <w:pPr>
        <w:spacing w:line="600" w:lineRule="exact"/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新管理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“无废城市”“双碳”战略对危废</w:t>
      </w:r>
      <w:r>
        <w:rPr>
          <w:rFonts w:hint="eastAsia" w:ascii="仿宋" w:hAnsi="仿宋" w:eastAsia="仿宋"/>
          <w:sz w:val="32"/>
          <w:szCs w:val="32"/>
        </w:rPr>
        <w:t>减量化、资源化、无害化</w:t>
      </w:r>
      <w:r>
        <w:rPr>
          <w:rFonts w:hint="eastAsia" w:ascii="仿宋" w:hAnsi="仿宋" w:eastAsia="仿宋"/>
          <w:b/>
          <w:bCs/>
          <w:sz w:val="32"/>
          <w:szCs w:val="32"/>
        </w:rPr>
        <w:t>管理新要求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——生态环境部固体废物与化学品管理技术中心 危险废物管理技术部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郑洋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主任</w:t>
      </w:r>
    </w:p>
    <w:p>
      <w:pPr>
        <w:pStyle w:val="14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危险废物鉴别</w:t>
      </w:r>
      <w:r>
        <w:rPr>
          <w:rFonts w:hint="eastAsia" w:ascii="仿宋" w:hAnsi="仿宋" w:eastAsia="仿宋"/>
          <w:sz w:val="32"/>
          <w:szCs w:val="32"/>
        </w:rPr>
        <w:t>标准规范及案例分析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——中国环境科学研究院固体所 郝雅琼 副研究员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《危险废物贮存污染控制标准》</w:t>
      </w:r>
      <w:r>
        <w:rPr>
          <w:rFonts w:hint="eastAsia" w:ascii="仿宋" w:hAnsi="仿宋" w:eastAsia="仿宋"/>
          <w:sz w:val="32"/>
          <w:szCs w:val="32"/>
        </w:rPr>
        <w:t>要点解读及企业应对策略</w:t>
      </w:r>
    </w:p>
    <w:p>
      <w:pPr>
        <w:spacing w:line="600" w:lineRule="exact"/>
        <w:ind w:firstLine="2560" w:firstLineChars="8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——中国工业环保促进会标准化委员会 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缙 副秘书长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危险废物</w:t>
      </w:r>
      <w:r>
        <w:rPr>
          <w:rFonts w:hint="eastAsia" w:ascii="仿宋" w:hAnsi="仿宋" w:eastAsia="仿宋"/>
          <w:b/>
          <w:bCs/>
          <w:sz w:val="32"/>
          <w:szCs w:val="32"/>
        </w:rPr>
        <w:t>环境风险隐患排查与全过程环境风险</w:t>
      </w:r>
      <w:r>
        <w:rPr>
          <w:rFonts w:hint="eastAsia" w:ascii="仿宋" w:hAnsi="仿宋" w:eastAsia="仿宋"/>
          <w:sz w:val="32"/>
          <w:szCs w:val="32"/>
        </w:rPr>
        <w:t>管控</w:t>
      </w:r>
    </w:p>
    <w:p>
      <w:pPr>
        <w:pStyle w:val="14"/>
        <w:spacing w:line="600" w:lineRule="exact"/>
        <w:ind w:left="44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——沈阳环境科学研究院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黄相国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总工程师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《固废法》落实主体责任及监管重点</w:t>
      </w:r>
      <w:r>
        <w:rPr>
          <w:rFonts w:hint="eastAsia" w:ascii="仿宋" w:hAnsi="仿宋" w:eastAsia="仿宋"/>
          <w:sz w:val="32"/>
          <w:szCs w:val="32"/>
        </w:rPr>
        <w:t>方向</w:t>
      </w:r>
    </w:p>
    <w:p>
      <w:pPr>
        <w:pStyle w:val="14"/>
        <w:spacing w:line="600" w:lineRule="exact"/>
        <w:ind w:left="44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——中国环境科学研究院清洁生产与循环经济研究中心刘景洋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副主任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color w:val="0070C0"/>
          <w:sz w:val="36"/>
          <w:szCs w:val="36"/>
        </w:rPr>
        <w:t>新技术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医药化工、电子、涂装行业废有机溶剂回收技术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——国家环境保护危险废物处置工程技术（重庆）中心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黄爱军 主任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化工</w:t>
      </w:r>
      <w:r>
        <w:rPr>
          <w:rFonts w:hint="eastAsia" w:ascii="仿宋" w:hAnsi="仿宋" w:eastAsia="仿宋"/>
          <w:b/>
          <w:bCs/>
          <w:sz w:val="32"/>
          <w:szCs w:val="32"/>
        </w:rPr>
        <w:t>废盐-氯碱资源化</w:t>
      </w:r>
      <w:r>
        <w:rPr>
          <w:rFonts w:hint="eastAsia" w:ascii="仿宋" w:hAnsi="仿宋" w:eastAsia="仿宋"/>
          <w:sz w:val="32"/>
          <w:szCs w:val="32"/>
        </w:rPr>
        <w:t>循环利用技术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——江苏金牛环保工程设备有限公司 贺启环 教授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废酸资源化</w:t>
      </w:r>
      <w:r>
        <w:rPr>
          <w:rFonts w:hint="eastAsia" w:ascii="仿宋" w:hAnsi="仿宋" w:eastAsia="仿宋"/>
          <w:sz w:val="32"/>
          <w:szCs w:val="32"/>
        </w:rPr>
        <w:t>综合利用（净化提浓）技术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——杭州东日节能技术有限公司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黄奕平 董事长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bookmarkStart w:id="1" w:name="_Hlk136595921"/>
      <w:r>
        <w:rPr>
          <w:rFonts w:hint="eastAsia" w:ascii="仿宋" w:hAnsi="仿宋" w:eastAsia="仿宋"/>
          <w:b/>
          <w:bCs/>
          <w:sz w:val="32"/>
          <w:szCs w:val="32"/>
        </w:rPr>
        <w:t>精馏耦合技术</w:t>
      </w:r>
      <w:r>
        <w:rPr>
          <w:rFonts w:hint="eastAsia" w:ascii="仿宋" w:hAnsi="仿宋" w:eastAsia="仿宋"/>
          <w:sz w:val="32"/>
          <w:szCs w:val="32"/>
        </w:rPr>
        <w:t>综合处理化工废液及回收利用</w:t>
      </w:r>
    </w:p>
    <w:bookmarkEnd w:id="1"/>
    <w:p>
      <w:pPr>
        <w:pStyle w:val="14"/>
        <w:wordWrap w:val="0"/>
        <w:spacing w:line="600" w:lineRule="exact"/>
        <w:ind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——北京化工大学 李群生 教授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罐底油泥和浮渣废物</w:t>
      </w:r>
      <w:r>
        <w:rPr>
          <w:rFonts w:hint="eastAsia" w:ascii="仿宋" w:hAnsi="仿宋" w:eastAsia="仿宋"/>
          <w:sz w:val="32"/>
          <w:szCs w:val="32"/>
        </w:rPr>
        <w:t>超声波处理回用技术</w:t>
      </w:r>
    </w:p>
    <w:p>
      <w:pPr>
        <w:pStyle w:val="14"/>
        <w:spacing w:line="600" w:lineRule="exact"/>
        <w:ind w:left="44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——山东凯美可化工科技有限公司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张由贵 董事长</w:t>
      </w:r>
    </w:p>
    <w:p>
      <w:pPr>
        <w:spacing w:line="600" w:lineRule="exact"/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新工艺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化工"三废"治理与化学品生产</w:t>
      </w:r>
      <w:r>
        <w:rPr>
          <w:rFonts w:hint="eastAsia" w:ascii="仿宋" w:hAnsi="仿宋" w:eastAsia="仿宋"/>
          <w:sz w:val="32"/>
          <w:szCs w:val="32"/>
        </w:rPr>
        <w:t>耦合关键技术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——南京工业大学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乔旭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教授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高氯废液（气）</w:t>
      </w:r>
      <w:r>
        <w:rPr>
          <w:rFonts w:hint="eastAsia" w:ascii="仿宋" w:hAnsi="仿宋" w:eastAsia="仿宋"/>
          <w:sz w:val="32"/>
          <w:szCs w:val="32"/>
        </w:rPr>
        <w:t>生产盐酸工艺再利用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——北京英泰科环境工程技术有限公司 李宗轩 总工程师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bookmarkStart w:id="2" w:name="_Hlk136590378"/>
      <w:r>
        <w:rPr>
          <w:rFonts w:hint="eastAsia" w:ascii="仿宋" w:hAnsi="仿宋" w:eastAsia="仿宋"/>
          <w:b/>
          <w:bCs/>
          <w:sz w:val="32"/>
          <w:szCs w:val="32"/>
        </w:rPr>
        <w:t>化工副产品（产物）豁免</w:t>
      </w:r>
      <w:r>
        <w:rPr>
          <w:rFonts w:hint="eastAsia" w:ascii="仿宋" w:hAnsi="仿宋" w:eastAsia="仿宋"/>
          <w:sz w:val="32"/>
          <w:szCs w:val="32"/>
        </w:rPr>
        <w:t>管理与资源化利用</w:t>
      </w:r>
    </w:p>
    <w:bookmarkEnd w:id="2"/>
    <w:p>
      <w:pPr>
        <w:pStyle w:val="14"/>
        <w:spacing w:line="600" w:lineRule="exact"/>
        <w:ind w:left="1148" w:firstLine="1600" w:firstLine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——山东省环境保护科学研究设计院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曹大勇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首席专家兼检测公司总经理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高效反应</w:t>
      </w:r>
      <w:r>
        <w:rPr>
          <w:rFonts w:hint="eastAsia" w:ascii="仿宋" w:hAnsi="仿宋" w:eastAsia="仿宋"/>
          <w:b/>
          <w:bCs/>
          <w:sz w:val="32"/>
          <w:szCs w:val="32"/>
        </w:rPr>
        <w:t>分离集成与生产过程</w:t>
      </w:r>
      <w:r>
        <w:rPr>
          <w:rFonts w:hint="eastAsia" w:ascii="仿宋" w:hAnsi="仿宋" w:eastAsia="仿宋"/>
          <w:sz w:val="32"/>
          <w:szCs w:val="32"/>
        </w:rPr>
        <w:t>优化和控制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——天津河清化学有限公司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刘国平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董事长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废催化剂、活性炭</w:t>
      </w:r>
      <w:r>
        <w:rPr>
          <w:rFonts w:hint="eastAsia" w:ascii="仿宋" w:hAnsi="仿宋" w:eastAsia="仿宋"/>
          <w:sz w:val="32"/>
          <w:szCs w:val="32"/>
        </w:rPr>
        <w:t>再生利用和再造一站式服务体系</w:t>
      </w:r>
    </w:p>
    <w:p>
      <w:pPr>
        <w:pStyle w:val="14"/>
        <w:spacing w:line="600" w:lineRule="exact"/>
        <w:ind w:left="1148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——邀请中……</w:t>
      </w:r>
    </w:p>
    <w:p>
      <w:pPr>
        <w:spacing w:line="600" w:lineRule="exact"/>
        <w:rPr>
          <w:b/>
          <w:color w:val="0070C0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color w:val="0070C0"/>
          <w:sz w:val="36"/>
          <w:szCs w:val="36"/>
        </w:rPr>
        <w:t>新装备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绿色化工工艺技术</w:t>
      </w:r>
      <w:r>
        <w:rPr>
          <w:rFonts w:hint="eastAsia" w:ascii="仿宋" w:hAnsi="仿宋" w:eastAsia="仿宋"/>
          <w:sz w:val="32"/>
          <w:szCs w:val="32"/>
        </w:rPr>
        <w:t>在环保工程中的实践应用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——江苏蓝必盛化工环保股份公司 周正胜 总工程师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化工关停拆除过程危险废物</w:t>
      </w:r>
      <w:r>
        <w:rPr>
          <w:rFonts w:hint="eastAsia" w:ascii="仿宋" w:hAnsi="仿宋" w:eastAsia="仿宋"/>
          <w:sz w:val="32"/>
          <w:szCs w:val="32"/>
        </w:rPr>
        <w:t>收集处置及风险管控</w:t>
      </w:r>
    </w:p>
    <w:p>
      <w:pPr>
        <w:pStyle w:val="14"/>
        <w:spacing w:line="600" w:lineRule="exact"/>
        <w:ind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——中化环境科技工程有限公司 朱家法 市场总监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蒸馏有机废渣/液焚烧</w:t>
      </w:r>
      <w:r>
        <w:rPr>
          <w:rFonts w:hint="eastAsia" w:ascii="仿宋" w:hAnsi="仿宋" w:eastAsia="仿宋"/>
          <w:sz w:val="32"/>
          <w:szCs w:val="32"/>
        </w:rPr>
        <w:t>资源化技术选型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color w:val="00B05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——邀请中……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切削和清洗产生有机废液</w:t>
      </w:r>
      <w:r>
        <w:rPr>
          <w:rFonts w:hint="eastAsia" w:ascii="仿宋" w:hAnsi="仿宋" w:eastAsia="仿宋"/>
          <w:sz w:val="32"/>
          <w:szCs w:val="32"/>
        </w:rPr>
        <w:t>资源化再利用装备</w:t>
      </w:r>
    </w:p>
    <w:p>
      <w:pPr>
        <w:pStyle w:val="14"/>
        <w:spacing w:line="600" w:lineRule="exact"/>
        <w:ind w:left="114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——邀请中……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新材料替代及新装备</w:t>
      </w:r>
      <w:r>
        <w:rPr>
          <w:rFonts w:hint="eastAsia" w:ascii="仿宋" w:hAnsi="仿宋" w:eastAsia="仿宋"/>
          <w:sz w:val="32"/>
          <w:szCs w:val="32"/>
        </w:rPr>
        <w:t>用于危险废物减量化资源化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——确定中……</w:t>
      </w:r>
    </w:p>
    <w:p>
      <w:pPr>
        <w:spacing w:line="600" w:lineRule="exact"/>
        <w:rPr>
          <w:rFonts w:ascii="黑体" w:hAnsi="黑体" w:eastAsia="黑体" w:cs="Times New Roman"/>
          <w:b/>
          <w:kern w:val="21"/>
          <w:sz w:val="36"/>
          <w:szCs w:val="36"/>
        </w:rPr>
      </w:pPr>
      <w:r>
        <w:rPr>
          <w:rFonts w:hint="eastAsia" w:ascii="黑体" w:hAnsi="黑体" w:eastAsia="黑体" w:cs="Times New Roman"/>
          <w:b/>
          <w:kern w:val="21"/>
          <w:sz w:val="36"/>
          <w:szCs w:val="36"/>
        </w:rPr>
        <w:t>五、参会日程安排</w:t>
      </w:r>
    </w:p>
    <w:p>
      <w:pPr>
        <w:pStyle w:val="13"/>
        <w:widowControl/>
        <w:spacing w:line="600" w:lineRule="exact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日程：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26</w:t>
      </w:r>
      <w:r>
        <w:rPr>
          <w:rFonts w:hint="eastAsia" w:ascii="仿宋" w:hAnsi="仿宋" w:eastAsia="仿宋"/>
          <w:sz w:val="32"/>
          <w:szCs w:val="32"/>
        </w:rPr>
        <w:t>日14:00-22:00酒店大堂报到，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全天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日上午主题报告。</w:t>
      </w:r>
    </w:p>
    <w:p>
      <w:pPr>
        <w:spacing w:line="600" w:lineRule="exact"/>
        <w:rPr>
          <w:rFonts w:ascii="黑体" w:hAnsi="黑体" w:eastAsia="黑体" w:cs="Times New Roman"/>
          <w:b/>
          <w:kern w:val="21"/>
          <w:sz w:val="36"/>
          <w:szCs w:val="36"/>
        </w:rPr>
      </w:pPr>
      <w:r>
        <w:rPr>
          <w:rFonts w:hint="eastAsia" w:ascii="黑体" w:hAnsi="黑体" w:eastAsia="黑体" w:cs="Times New Roman"/>
          <w:b/>
          <w:kern w:val="21"/>
          <w:sz w:val="36"/>
          <w:szCs w:val="36"/>
        </w:rPr>
        <w:t>六、组委会联系方式</w:t>
      </w:r>
    </w:p>
    <w:p>
      <w:pPr>
        <w:spacing w:line="600" w:lineRule="exact"/>
        <w:ind w:firstLine="739" w:firstLineChars="231"/>
        <w:jc w:val="left"/>
        <w:rPr>
          <w:rFonts w:ascii="仿宋" w:hAnsi="仿宋" w:eastAsia="仿宋"/>
          <w:sz w:val="32"/>
          <w:szCs w:val="32"/>
        </w:rPr>
      </w:pPr>
      <w:bookmarkStart w:id="3" w:name="_Hlk136526627"/>
      <w:r>
        <w:rPr>
          <w:rFonts w:hint="eastAsia" w:ascii="仿宋" w:hAnsi="仿宋" w:eastAsia="仿宋"/>
          <w:sz w:val="32"/>
          <w:szCs w:val="32"/>
        </w:rPr>
        <w:t>李小平  手机/微信：</w:t>
      </w:r>
      <w:r>
        <w:rPr>
          <w:rFonts w:ascii="仿宋" w:hAnsi="仿宋" w:eastAsia="仿宋"/>
          <w:sz w:val="32"/>
          <w:szCs w:val="32"/>
        </w:rPr>
        <w:t>13651048898</w:t>
      </w:r>
    </w:p>
    <w:p>
      <w:pPr>
        <w:spacing w:line="600" w:lineRule="exact"/>
        <w:ind w:firstLine="739" w:firstLineChars="23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李成侠  手机/微信：18910949731</w:t>
      </w:r>
    </w:p>
    <w:bookmarkEnd w:id="3"/>
    <w:p>
      <w:pPr>
        <w:pStyle w:val="7"/>
        <w:pageBreakBefore/>
        <w:widowControl/>
        <w:shd w:val="clear" w:color="auto" w:fill="FFFFFF"/>
        <w:spacing w:before="0" w:beforeAutospacing="0" w:after="0" w:afterAutospacing="0" w:line="400" w:lineRule="exact"/>
        <w:rPr>
          <w:rFonts w:ascii="仿宋" w:hAnsi="仿宋" w:eastAsia="仿宋" w:cstheme="minorBidi"/>
          <w:b/>
          <w:sz w:val="28"/>
          <w:szCs w:val="28"/>
        </w:rPr>
      </w:pPr>
      <w:r>
        <w:rPr>
          <w:rFonts w:hint="eastAsia" w:ascii="仿宋" w:hAnsi="仿宋" w:eastAsia="仿宋" w:cstheme="minorBidi"/>
          <w:b/>
          <w:sz w:val="28"/>
          <w:szCs w:val="28"/>
        </w:rPr>
        <w:t>附件表1、</w:t>
      </w:r>
    </w:p>
    <w:p>
      <w:pPr>
        <w:pStyle w:val="7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ascii="黑体" w:hAnsi="黑体" w:eastAsia="黑体" w:cstheme="minorBidi"/>
          <w:b/>
          <w:bCs/>
          <w:w w:val="94"/>
          <w:kern w:val="44"/>
          <w:sz w:val="52"/>
          <w:szCs w:val="52"/>
        </w:rPr>
      </w:pPr>
      <w:r>
        <w:rPr>
          <w:rFonts w:hint="eastAsia" w:ascii="黑体" w:hAnsi="黑体" w:eastAsia="黑体" w:cstheme="minorBidi"/>
          <w:b/>
          <w:bCs/>
          <w:w w:val="94"/>
          <w:kern w:val="44"/>
          <w:sz w:val="52"/>
          <w:szCs w:val="52"/>
        </w:rPr>
        <w:t>参会回执表</w:t>
      </w:r>
    </w:p>
    <w:p>
      <w:pPr>
        <w:pStyle w:val="7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 w:cstheme="minorBidi"/>
          <w:b/>
        </w:rPr>
      </w:pPr>
      <w:r>
        <w:rPr>
          <w:rFonts w:hint="eastAsia" w:ascii="仿宋" w:hAnsi="仿宋" w:eastAsia="仿宋" w:cstheme="minorBidi"/>
          <w:b/>
        </w:rPr>
        <w:t xml:space="preserve"> (</w:t>
      </w:r>
      <w:r>
        <w:rPr>
          <w:rFonts w:ascii="仿宋" w:hAnsi="仿宋" w:eastAsia="仿宋" w:cstheme="minorBidi"/>
          <w:b/>
        </w:rPr>
        <w:t xml:space="preserve"> </w:t>
      </w:r>
      <w:r>
        <w:rPr>
          <w:rFonts w:hint="eastAsia" w:ascii="仿宋" w:hAnsi="仿宋" w:eastAsia="仿宋" w:cstheme="minorBidi"/>
          <w:b/>
        </w:rPr>
        <w:t>参会回执表回复至邮箱</w:t>
      </w:r>
      <w:r>
        <w:rPr>
          <w:rFonts w:ascii="仿宋" w:hAnsi="仿宋" w:eastAsia="仿宋" w:cstheme="minorBidi"/>
          <w:b/>
        </w:rPr>
        <w:t>305789078</w:t>
      </w:r>
      <w:r>
        <w:rPr>
          <w:rFonts w:hint="eastAsia" w:ascii="仿宋" w:hAnsi="仿宋" w:eastAsia="仿宋" w:cstheme="minorBidi"/>
          <w:b/>
        </w:rPr>
        <w:t>@qq.com</w:t>
      </w:r>
      <w:r>
        <w:rPr>
          <w:rFonts w:ascii="仿宋" w:hAnsi="仿宋" w:eastAsia="仿宋" w:cstheme="minorBidi"/>
          <w:b/>
        </w:rPr>
        <w:t xml:space="preserve"> </w:t>
      </w:r>
      <w:r>
        <w:rPr>
          <w:rFonts w:hint="eastAsia" w:ascii="仿宋" w:hAnsi="仿宋" w:eastAsia="仿宋" w:cstheme="minorBidi"/>
          <w:b/>
        </w:rPr>
        <w:t>)</w:t>
      </w:r>
    </w:p>
    <w:tbl>
      <w:tblPr>
        <w:tblStyle w:val="8"/>
        <w:tblW w:w="9169" w:type="dxa"/>
        <w:tblInd w:w="-1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458"/>
        <w:gridCol w:w="2020"/>
        <w:gridCol w:w="1341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0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主营产品</w:t>
            </w:r>
          </w:p>
        </w:tc>
        <w:tc>
          <w:tcPr>
            <w:tcW w:w="43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经办人电话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住宿预订</w:t>
            </w: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9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会议酒店</w:t>
            </w:r>
            <w:r>
              <w:rPr>
                <w:rFonts w:hint="eastAsia"/>
                <w:szCs w:val="21"/>
              </w:rPr>
              <w:t>：无锡大饭店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地    址：江苏省无锡市滨湖区梁清路1号（梁溪大桥堍）无锡湖滨路广电大厦旁边，总机：</w:t>
            </w:r>
            <w:r>
              <w:rPr>
                <w:szCs w:val="21"/>
              </w:rPr>
              <w:t>0510-68506789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住宿费用： 大床房(含早)：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 xml:space="preserve">元/天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双床房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含早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需安排合住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自行解决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入住时间：（入住：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离店：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7609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户</w:t>
            </w:r>
            <w:r>
              <w:rPr>
                <w:b/>
                <w:szCs w:val="21"/>
              </w:rPr>
              <w:t xml:space="preserve">  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中吉节能环保技术研究中心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开户行：</w:t>
            </w:r>
            <w:r>
              <w:rPr>
                <w:szCs w:val="21"/>
              </w:rPr>
              <w:t>工行北京中石化小营</w:t>
            </w:r>
            <w:r>
              <w:rPr>
                <w:rFonts w:hint="eastAsia"/>
                <w:szCs w:val="21"/>
              </w:rPr>
              <w:t>大厦</w:t>
            </w:r>
            <w:r>
              <w:rPr>
                <w:szCs w:val="21"/>
              </w:rPr>
              <w:t xml:space="preserve">支行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账</w:t>
            </w:r>
            <w:r>
              <w:rPr>
                <w:b/>
                <w:szCs w:val="21"/>
              </w:rPr>
              <w:t xml:space="preserve">  号：</w:t>
            </w:r>
            <w:r>
              <w:rPr>
                <w:rFonts w:hint="eastAsia"/>
                <w:szCs w:val="21"/>
              </w:rPr>
              <w:t xml:space="preserve">0200 2230 0920 0016 463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用  途：化工危废会议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参会费用</w:t>
            </w:r>
          </w:p>
        </w:tc>
        <w:tc>
          <w:tcPr>
            <w:tcW w:w="76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报名缴费：汇款</w:t>
            </w:r>
            <w:r>
              <w:rPr>
                <w:szCs w:val="21"/>
              </w:rPr>
              <w:t>2500</w:t>
            </w:r>
            <w:r>
              <w:rPr>
                <w:rFonts w:hint="eastAsia"/>
                <w:szCs w:val="21"/>
              </w:rPr>
              <w:t>元/人、现场</w:t>
            </w:r>
            <w:r>
              <w:rPr>
                <w:szCs w:val="21"/>
              </w:rPr>
              <w:t>3000</w:t>
            </w:r>
            <w:r>
              <w:rPr>
                <w:rFonts w:hint="eastAsia"/>
                <w:szCs w:val="21"/>
              </w:rPr>
              <w:t>元/人</w:t>
            </w:r>
          </w:p>
        </w:tc>
      </w:tr>
    </w:tbl>
    <w:p>
      <w:pPr>
        <w:spacing w:line="340" w:lineRule="exact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发票信息：</w:t>
      </w:r>
    </w:p>
    <w:tbl>
      <w:tblPr>
        <w:tblStyle w:val="8"/>
        <w:tblW w:w="916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11"/>
        <w:gridCol w:w="1367"/>
        <w:gridCol w:w="851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67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税号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帐号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票种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增值税专票 □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普票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提前汇款 □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现场缴费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发票邮寄地址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FF59C1"/>
    <w:multiLevelType w:val="multilevel"/>
    <w:tmpl w:val="6BFF59C1"/>
    <w:lvl w:ilvl="0" w:tentative="0">
      <w:start w:val="1"/>
      <w:numFmt w:val="bullet"/>
      <w:lvlText w:val="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2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612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052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492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932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372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812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252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ZDNmNThjZWJmN2UyMDVhOGU3YzFlNzU3OTEyM2QifQ=="/>
  </w:docVars>
  <w:rsids>
    <w:rsidRoot w:val="00DB2E08"/>
    <w:rsid w:val="00003860"/>
    <w:rsid w:val="0002546E"/>
    <w:rsid w:val="0002767F"/>
    <w:rsid w:val="00035FA9"/>
    <w:rsid w:val="000415AE"/>
    <w:rsid w:val="00056FEA"/>
    <w:rsid w:val="000635EE"/>
    <w:rsid w:val="00074B5E"/>
    <w:rsid w:val="00076252"/>
    <w:rsid w:val="000C630A"/>
    <w:rsid w:val="000C757B"/>
    <w:rsid w:val="001062BA"/>
    <w:rsid w:val="00106F51"/>
    <w:rsid w:val="00136C36"/>
    <w:rsid w:val="001D439D"/>
    <w:rsid w:val="001D5785"/>
    <w:rsid w:val="0022100C"/>
    <w:rsid w:val="002433AE"/>
    <w:rsid w:val="00245115"/>
    <w:rsid w:val="0027222E"/>
    <w:rsid w:val="003016CD"/>
    <w:rsid w:val="00351F33"/>
    <w:rsid w:val="0039194D"/>
    <w:rsid w:val="003A21EC"/>
    <w:rsid w:val="00427B96"/>
    <w:rsid w:val="00435102"/>
    <w:rsid w:val="00435F24"/>
    <w:rsid w:val="00460E44"/>
    <w:rsid w:val="004753AE"/>
    <w:rsid w:val="00477F12"/>
    <w:rsid w:val="004B176A"/>
    <w:rsid w:val="004C3C7B"/>
    <w:rsid w:val="004F77E8"/>
    <w:rsid w:val="0051679A"/>
    <w:rsid w:val="00524EB4"/>
    <w:rsid w:val="005634D4"/>
    <w:rsid w:val="00584186"/>
    <w:rsid w:val="005858F0"/>
    <w:rsid w:val="005901A0"/>
    <w:rsid w:val="00592DF8"/>
    <w:rsid w:val="005A5020"/>
    <w:rsid w:val="005C5315"/>
    <w:rsid w:val="005C7871"/>
    <w:rsid w:val="005F5C46"/>
    <w:rsid w:val="00650DBC"/>
    <w:rsid w:val="00655CF1"/>
    <w:rsid w:val="0066010B"/>
    <w:rsid w:val="0066706A"/>
    <w:rsid w:val="00694DFB"/>
    <w:rsid w:val="006A3EDD"/>
    <w:rsid w:val="006D3490"/>
    <w:rsid w:val="00726D70"/>
    <w:rsid w:val="0073211D"/>
    <w:rsid w:val="00736FF9"/>
    <w:rsid w:val="00770323"/>
    <w:rsid w:val="0078275E"/>
    <w:rsid w:val="007B08BA"/>
    <w:rsid w:val="007C2726"/>
    <w:rsid w:val="007C7F38"/>
    <w:rsid w:val="00803082"/>
    <w:rsid w:val="0080473D"/>
    <w:rsid w:val="00810921"/>
    <w:rsid w:val="0083239C"/>
    <w:rsid w:val="00867BEB"/>
    <w:rsid w:val="00875A6E"/>
    <w:rsid w:val="008967E7"/>
    <w:rsid w:val="008B1469"/>
    <w:rsid w:val="008B610E"/>
    <w:rsid w:val="008B79FD"/>
    <w:rsid w:val="008C4ECD"/>
    <w:rsid w:val="008D3E5A"/>
    <w:rsid w:val="008E054D"/>
    <w:rsid w:val="00911945"/>
    <w:rsid w:val="00922B54"/>
    <w:rsid w:val="0094403E"/>
    <w:rsid w:val="0096063E"/>
    <w:rsid w:val="009E4D8F"/>
    <w:rsid w:val="00A04340"/>
    <w:rsid w:val="00A05EB9"/>
    <w:rsid w:val="00A1633D"/>
    <w:rsid w:val="00A23615"/>
    <w:rsid w:val="00A433B1"/>
    <w:rsid w:val="00A51191"/>
    <w:rsid w:val="00AC77DF"/>
    <w:rsid w:val="00AE50AB"/>
    <w:rsid w:val="00AF61EB"/>
    <w:rsid w:val="00B07FB9"/>
    <w:rsid w:val="00B21B1B"/>
    <w:rsid w:val="00B33FBD"/>
    <w:rsid w:val="00B42291"/>
    <w:rsid w:val="00B42CD1"/>
    <w:rsid w:val="00B66DE0"/>
    <w:rsid w:val="00B7729D"/>
    <w:rsid w:val="00BA5FDB"/>
    <w:rsid w:val="00BC0792"/>
    <w:rsid w:val="00C13757"/>
    <w:rsid w:val="00C309B7"/>
    <w:rsid w:val="00C30A2C"/>
    <w:rsid w:val="00C42D29"/>
    <w:rsid w:val="00C5705B"/>
    <w:rsid w:val="00C816DD"/>
    <w:rsid w:val="00CA1FEE"/>
    <w:rsid w:val="00D24D65"/>
    <w:rsid w:val="00D32862"/>
    <w:rsid w:val="00D3316E"/>
    <w:rsid w:val="00D6417B"/>
    <w:rsid w:val="00D74465"/>
    <w:rsid w:val="00DB1137"/>
    <w:rsid w:val="00DB2E08"/>
    <w:rsid w:val="00E14085"/>
    <w:rsid w:val="00E72A4A"/>
    <w:rsid w:val="00E83283"/>
    <w:rsid w:val="00E83A06"/>
    <w:rsid w:val="00E87ABF"/>
    <w:rsid w:val="00EA02D3"/>
    <w:rsid w:val="00F031D9"/>
    <w:rsid w:val="00F100C4"/>
    <w:rsid w:val="00F2615F"/>
    <w:rsid w:val="00F42A4E"/>
    <w:rsid w:val="00F90E80"/>
    <w:rsid w:val="00FC5CAC"/>
    <w:rsid w:val="00FE6DED"/>
    <w:rsid w:val="111D2744"/>
    <w:rsid w:val="464B7C86"/>
    <w:rsid w:val="5CCD3AF5"/>
    <w:rsid w:val="627E7362"/>
    <w:rsid w:val="63D75886"/>
    <w:rsid w:val="6AFC1661"/>
    <w:rsid w:val="6F63625D"/>
    <w:rsid w:val="7DA10EA5"/>
    <w:rsid w:val="7F8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宋体" w:hAnsi="宋体" w:eastAsia="宋体" w:cs="Times New Roman"/>
      <w:kern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7">
    <w:name w:val="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8">
    <w:name w:val="HTML 预设格式 字符"/>
    <w:basedOn w:val="10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2943</Words>
  <Characters>3106</Characters>
  <Lines>25</Lines>
  <Paragraphs>7</Paragraphs>
  <TotalTime>236</TotalTime>
  <ScaleCrop>false</ScaleCrop>
  <LinksUpToDate>false</LinksUpToDate>
  <CharactersWithSpaces>3317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2023-06-02T02:32:00Z</dcterms:created>
  <dc:creator>lihz</dc:creator>
  <cp:lastModifiedBy>lulu</cp:lastModifiedBy>
  <dcterms:modified xsi:type="dcterms:W3CDTF">2023-06-29T07:22:07Z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E12F73E7780A48AEB80B77021AC0390F_13</vt:lpwstr>
  </property>
</Properties>
</file>